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8F" w:rsidRPr="004736B4" w:rsidRDefault="00FD3BF2" w:rsidP="004736B4">
      <w:pPr>
        <w:pStyle w:val="Title"/>
      </w:pPr>
      <w:r>
        <w:t>Response Template</w:t>
      </w:r>
    </w:p>
    <w:p w:rsidR="00A73E9C" w:rsidRDefault="00A73E9C" w:rsidP="004736B4">
      <w:pPr>
        <w:pStyle w:val="Subtitle"/>
      </w:pPr>
      <w:r>
        <w:t>Aerial a</w:t>
      </w:r>
      <w:r w:rsidR="00FD3BF2">
        <w:t>ppliance</w:t>
      </w:r>
      <w:r>
        <w:t xml:space="preserve"> fleet and capability r</w:t>
      </w:r>
      <w:r w:rsidR="009D0599">
        <w:t xml:space="preserve">eview – </w:t>
      </w:r>
    </w:p>
    <w:p w:rsidR="00CE1CE6" w:rsidRDefault="009D0599" w:rsidP="004736B4">
      <w:pPr>
        <w:pStyle w:val="Subtitle"/>
      </w:pPr>
      <w:r>
        <w:t>Discussion Document</w:t>
      </w:r>
      <w:r w:rsidR="00FD3BF2">
        <w:t xml:space="preserve"> </w:t>
      </w:r>
    </w:p>
    <w:p w:rsidR="002F5D8F" w:rsidRPr="002F5D8F" w:rsidRDefault="00FD3BF2" w:rsidP="004736B4">
      <w:pPr>
        <w:pStyle w:val="AuthorandDate"/>
      </w:pPr>
      <w:r>
        <w:t xml:space="preserve">Region/Partner Agency </w:t>
      </w:r>
      <w:r w:rsidRPr="00FD3BF2">
        <w:rPr>
          <w:highlight w:val="yellow"/>
        </w:rPr>
        <w:t>X</w:t>
      </w:r>
    </w:p>
    <w:p w:rsidR="002F5D8F" w:rsidRPr="002F5D8F" w:rsidRDefault="00FD3BF2" w:rsidP="004736B4">
      <w:pPr>
        <w:pStyle w:val="AuthorandDate"/>
      </w:pPr>
      <w:r>
        <w:t xml:space="preserve">Date: </w:t>
      </w:r>
      <w:r w:rsidRPr="00FD3BF2">
        <w:rPr>
          <w:highlight w:val="yellow"/>
        </w:rPr>
        <w:t>X</w:t>
      </w:r>
      <w:r>
        <w:t xml:space="preserve"> 2020</w:t>
      </w:r>
    </w:p>
    <w:p w:rsidR="00EB7B8E" w:rsidRDefault="00CE1CE6">
      <w:pPr>
        <w:rPr>
          <w:rFonts w:eastAsia="Arial" w:cstheme="minorHAnsi"/>
          <w:color w:val="002060"/>
          <w:sz w:val="32"/>
          <w:szCs w:val="32"/>
          <w:lang w:val="en-US"/>
        </w:rPr>
      </w:pPr>
      <w:r>
        <w:rPr>
          <w:rFonts w:eastAsia="Arial" w:cstheme="minorHAnsi"/>
          <w:color w:val="002060"/>
          <w:sz w:val="32"/>
          <w:szCs w:val="32"/>
          <w:lang w:val="en-US"/>
        </w:rPr>
        <w:br w:type="page"/>
      </w:r>
    </w:p>
    <w:p w:rsidR="009D0599" w:rsidRDefault="007823C3" w:rsidP="009D0599">
      <w:pPr>
        <w:pStyle w:val="ReportHeading"/>
        <w:rPr>
          <w:rFonts w:cs="Calibri"/>
        </w:rPr>
      </w:pPr>
      <w:r>
        <w:rPr>
          <w:rFonts w:cs="Calibri"/>
        </w:rPr>
        <w:lastRenderedPageBreak/>
        <w:t>Response</w:t>
      </w:r>
      <w:r w:rsidR="009D0599">
        <w:rPr>
          <w:rFonts w:cs="Calibri"/>
        </w:rPr>
        <w:t xml:space="preserve"> Participants</w:t>
      </w:r>
    </w:p>
    <w:tbl>
      <w:tblPr>
        <w:tblW w:w="80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5"/>
        <w:gridCol w:w="5803"/>
      </w:tblGrid>
      <w:tr w:rsidR="009D0599" w:rsidTr="008922E5">
        <w:tc>
          <w:tcPr>
            <w:tcW w:w="2245" w:type="dxa"/>
            <w:tcBorders>
              <w:top w:val="single" w:sz="18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002060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/>
                <w:bCs/>
                <w:color w:val="FFFFFF"/>
              </w:rPr>
            </w:pPr>
          </w:p>
        </w:tc>
        <w:tc>
          <w:tcPr>
            <w:tcW w:w="5803" w:type="dxa"/>
            <w:tcBorders>
              <w:top w:val="single" w:sz="18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002060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/>
                <w:bCs/>
                <w:color w:val="FFFFFF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Pr="007823C3" w:rsidRDefault="007823C3" w:rsidP="007823C3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7823C3">
              <w:rPr>
                <w:rFonts w:cs="Calibri"/>
                <w:b/>
                <w:bCs/>
                <w:color w:val="000000"/>
              </w:rPr>
              <w:t>Name</w:t>
            </w: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Pr="007823C3" w:rsidRDefault="007823C3" w:rsidP="007823C3">
            <w:pPr>
              <w:pStyle w:val="ListParagraph"/>
              <w:spacing w:after="0"/>
              <w:ind w:left="360"/>
              <w:jc w:val="center"/>
              <w:rPr>
                <w:rFonts w:cs="Calibri"/>
                <w:b/>
                <w:color w:val="000000"/>
              </w:rPr>
            </w:pPr>
            <w:r w:rsidRPr="007823C3">
              <w:rPr>
                <w:rFonts w:cs="Calibri"/>
                <w:b/>
                <w:color w:val="000000"/>
              </w:rPr>
              <w:t>Role</w:t>
            </w: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7823C3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7823C3" w:rsidRDefault="007823C3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7823C3" w:rsidRDefault="007823C3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4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4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  <w:tr w:rsidR="009D0599" w:rsidTr="008922E5">
        <w:tc>
          <w:tcPr>
            <w:tcW w:w="2245" w:type="dxa"/>
            <w:tcBorders>
              <w:top w:val="single" w:sz="4" w:space="0" w:color="002060"/>
              <w:left w:val="single" w:sz="18" w:space="0" w:color="002060"/>
              <w:bottom w:val="single" w:sz="18" w:space="0" w:color="002060"/>
              <w:right w:val="single" w:sz="6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8922E5">
            <w:pPr>
              <w:spacing w:after="0"/>
              <w:rPr>
                <w:rFonts w:cs="Calibri"/>
                <w:bCs/>
                <w:color w:val="000000"/>
              </w:rPr>
            </w:pPr>
          </w:p>
        </w:tc>
        <w:tc>
          <w:tcPr>
            <w:tcW w:w="5803" w:type="dxa"/>
            <w:tcBorders>
              <w:top w:val="single" w:sz="4" w:space="0" w:color="002060"/>
              <w:left w:val="single" w:sz="6" w:space="0" w:color="002060"/>
              <w:bottom w:val="single" w:sz="18" w:space="0" w:color="002060"/>
              <w:right w:val="single" w:sz="18" w:space="0" w:color="00206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D0599" w:rsidRDefault="009D0599" w:rsidP="009D0599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Calibri"/>
                <w:color w:val="000000"/>
              </w:rPr>
            </w:pPr>
          </w:p>
        </w:tc>
      </w:tr>
    </w:tbl>
    <w:p w:rsidR="007823C3" w:rsidRDefault="007823C3" w:rsidP="00DC61CB">
      <w:pPr>
        <w:pStyle w:val="Heading1"/>
      </w:pPr>
      <w:bookmarkStart w:id="0" w:name="_Toc488741561"/>
    </w:p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Default="00056E33" w:rsidP="00056E33"/>
    <w:p w:rsidR="00056E33" w:rsidRPr="00056E33" w:rsidRDefault="00056E33" w:rsidP="00056E33"/>
    <w:bookmarkEnd w:id="0"/>
    <w:p w:rsidR="00825390" w:rsidRDefault="0071231D" w:rsidP="00DC61CB">
      <w:pPr>
        <w:pStyle w:val="Heading1"/>
      </w:pPr>
      <w:r>
        <w:t>Strategy Development</w:t>
      </w:r>
    </w:p>
    <w:p w:rsidR="0071231D" w:rsidRPr="0071231D" w:rsidRDefault="0071231D" w:rsidP="0071231D">
      <w:pPr>
        <w:pBdr>
          <w:top w:val="single" w:sz="24" w:space="8" w:color="4472C4"/>
          <w:bottom w:val="single" w:sz="24" w:space="8" w:color="4472C4"/>
        </w:pBdr>
        <w:spacing w:after="0"/>
        <w:rPr>
          <w:i/>
          <w:iCs/>
          <w:sz w:val="24"/>
          <w:szCs w:val="24"/>
        </w:rPr>
      </w:pPr>
      <w:bookmarkStart w:id="1" w:name="_Toc488741562"/>
      <w:r>
        <w:rPr>
          <w:b/>
          <w:i/>
          <w:iCs/>
          <w:sz w:val="24"/>
          <w:szCs w:val="24"/>
        </w:rPr>
        <w:t>Question 1</w:t>
      </w:r>
      <w:r>
        <w:rPr>
          <w:i/>
          <w:iCs/>
          <w:sz w:val="24"/>
          <w:szCs w:val="24"/>
        </w:rPr>
        <w:t>: Should complementary equipment such as drones be considered in the revised Aerial Appliance Strategy or should these assets be assessed within a wider revised National Fleet strategy?</w:t>
      </w:r>
    </w:p>
    <w:p w:rsidR="0071231D" w:rsidRDefault="0071231D" w:rsidP="00835F33">
      <w:pPr>
        <w:pStyle w:val="Heading2"/>
      </w:pPr>
    </w:p>
    <w:p w:rsidR="0071231D" w:rsidRDefault="0071231D" w:rsidP="00835F33">
      <w:pPr>
        <w:pStyle w:val="Heading2"/>
      </w:pPr>
    </w:p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Pr="0071231D" w:rsidRDefault="0071231D" w:rsidP="0071231D"/>
    <w:p w:rsidR="0071231D" w:rsidRDefault="0071231D" w:rsidP="0071231D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  <w:szCs w:val="24"/>
        </w:rPr>
        <w:t>Question 2</w:t>
      </w:r>
      <w:r>
        <w:rPr>
          <w:i/>
          <w:iCs/>
          <w:sz w:val="24"/>
          <w:szCs w:val="24"/>
        </w:rPr>
        <w:t>: What should the time horizon of the revised Aerial Appliance Strategy be? e.g. 10, 15, 20 years and why?</w:t>
      </w:r>
    </w:p>
    <w:p w:rsidR="0071231D" w:rsidRDefault="0071231D" w:rsidP="00835F33">
      <w:pPr>
        <w:pStyle w:val="Heading2"/>
      </w:pPr>
    </w:p>
    <w:p w:rsidR="0071231D" w:rsidRDefault="0071231D" w:rsidP="00835F33">
      <w:pPr>
        <w:pStyle w:val="Heading2"/>
      </w:pPr>
    </w:p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Default="0071231D" w:rsidP="0071231D"/>
    <w:p w:rsidR="0071231D" w:rsidRPr="0071231D" w:rsidRDefault="0071231D" w:rsidP="0071231D"/>
    <w:p w:rsidR="0071231D" w:rsidRDefault="0071231D" w:rsidP="0071231D">
      <w:pPr>
        <w:pStyle w:val="Heading1"/>
      </w:pPr>
      <w:r>
        <w:t>Aerial Capability</w:t>
      </w:r>
      <w:r w:rsidR="00EC325B">
        <w:t xml:space="preserve"> and lifespan</w:t>
      </w:r>
    </w:p>
    <w:p w:rsidR="00D02374" w:rsidRPr="00205D36" w:rsidRDefault="0071231D" w:rsidP="00205D36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  <w:szCs w:val="24"/>
        </w:rPr>
        <w:t>Question 3</w:t>
      </w:r>
      <w:r>
        <w:rPr>
          <w:i/>
          <w:iCs/>
          <w:sz w:val="24"/>
          <w:szCs w:val="24"/>
        </w:rPr>
        <w:t xml:space="preserve">: Are there any risks or challenges with current aerial capability that have not been captured </w:t>
      </w:r>
      <w:r w:rsidR="00EC325B">
        <w:rPr>
          <w:i/>
          <w:iCs/>
          <w:sz w:val="24"/>
          <w:szCs w:val="24"/>
        </w:rPr>
        <w:t>within the discussion document</w:t>
      </w:r>
      <w:r>
        <w:rPr>
          <w:i/>
          <w:iCs/>
          <w:sz w:val="24"/>
          <w:szCs w:val="24"/>
        </w:rPr>
        <w:t>?</w:t>
      </w:r>
    </w:p>
    <w:p w:rsidR="00D02374" w:rsidRDefault="00D02374" w:rsidP="00D02374">
      <w:pPr>
        <w:pStyle w:val="Heading4"/>
        <w:rPr>
          <w:rFonts w:ascii="Calibri" w:hAnsi="Calibri" w:cs="Calibri"/>
          <w:b w:val="0"/>
          <w:sz w:val="22"/>
          <w:szCs w:val="22"/>
        </w:rPr>
      </w:pPr>
    </w:p>
    <w:p w:rsidR="00D02374" w:rsidRDefault="00D02374" w:rsidP="00D02374">
      <w:pPr>
        <w:pStyle w:val="Heading4"/>
        <w:rPr>
          <w:rFonts w:ascii="Calibri" w:hAnsi="Calibri" w:cs="Calibri"/>
          <w:b w:val="0"/>
          <w:sz w:val="22"/>
          <w:szCs w:val="22"/>
        </w:rPr>
      </w:pPr>
    </w:p>
    <w:bookmarkEnd w:id="1"/>
    <w:p w:rsidR="00A8650B" w:rsidRDefault="00A8650B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EC325B" w:rsidRDefault="00EC325B"/>
    <w:p w:rsidR="00EC325B" w:rsidRDefault="00EC325B"/>
    <w:p w:rsidR="00EC325B" w:rsidRDefault="00EC325B" w:rsidP="00EC325B">
      <w:pPr>
        <w:rPr>
          <w:rFonts w:cs="Calibri"/>
          <w:b/>
        </w:rPr>
      </w:pP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4:</w:t>
      </w:r>
      <w:r>
        <w:rPr>
          <w:i/>
          <w:iCs/>
          <w:sz w:val="24"/>
        </w:rPr>
        <w:t xml:space="preserve"> Do you think the current assumed lifespan of our aerials (20 and 25 years) are appropriate? If not, why not, and what do you think they should be and why?</w:t>
      </w:r>
    </w:p>
    <w:p w:rsidR="002C5D44" w:rsidRDefault="002C5D44"/>
    <w:p w:rsidR="002C5D44" w:rsidRDefault="002C5D44"/>
    <w:p w:rsidR="002C5D44" w:rsidRDefault="002C5D44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D02374" w:rsidRDefault="00D02374" w:rsidP="00D02374">
      <w:pPr>
        <w:pStyle w:val="Heading1"/>
      </w:pPr>
      <w:bookmarkStart w:id="2" w:name="_Toc38018504"/>
      <w:bookmarkStart w:id="3" w:name="_Toc45201524"/>
      <w:bookmarkStart w:id="4" w:name="_Toc45281713"/>
      <w:bookmarkStart w:id="5" w:name="_Toc45282783"/>
      <w:bookmarkStart w:id="6" w:name="_Toc46061618"/>
      <w:bookmarkStart w:id="7" w:name="_Toc46156055"/>
      <w:bookmarkStart w:id="8" w:name="_Toc46163668"/>
      <w:r>
        <w:t>Aerial Fleet Replacement</w:t>
      </w:r>
      <w:bookmarkEnd w:id="2"/>
      <w:bookmarkEnd w:id="3"/>
      <w:r>
        <w:t xml:space="preserve"> </w:t>
      </w:r>
      <w:bookmarkEnd w:id="4"/>
      <w:bookmarkEnd w:id="5"/>
      <w:bookmarkEnd w:id="6"/>
      <w:bookmarkEnd w:id="7"/>
      <w:bookmarkEnd w:id="8"/>
      <w:r w:rsidR="00EC325B">
        <w:t>and Allocation</w:t>
      </w:r>
    </w:p>
    <w:p w:rsidR="00D02374" w:rsidRDefault="00EC325B" w:rsidP="00D02374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  <w:szCs w:val="24"/>
        </w:rPr>
        <w:t>Question 5</w:t>
      </w:r>
      <w:r w:rsidR="00D02374">
        <w:rPr>
          <w:i/>
          <w:iCs/>
          <w:sz w:val="24"/>
          <w:szCs w:val="24"/>
        </w:rPr>
        <w:t>: Which is your preferred option and why?</w:t>
      </w:r>
    </w:p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2C5D44" w:rsidRDefault="002C5D44"/>
    <w:p w:rsidR="00EC325B" w:rsidRDefault="00EC325B"/>
    <w:p w:rsidR="002C5D44" w:rsidRDefault="002C5D44"/>
    <w:p w:rsidR="00EC325B" w:rsidRDefault="00EC325B"/>
    <w:p w:rsidR="00EC325B" w:rsidRPr="0051316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6:</w:t>
      </w:r>
      <w:r>
        <w:rPr>
          <w:i/>
          <w:iCs/>
          <w:sz w:val="24"/>
        </w:rPr>
        <w:t xml:space="preserve"> When determining aerial appliance allocation, are there additional considerations outside of the current Fleet Strategy (2015) criteria and the NRRM model analysis?</w:t>
      </w:r>
    </w:p>
    <w:p w:rsidR="00EC325B" w:rsidRDefault="00EC325B" w:rsidP="00EC325B">
      <w:pPr>
        <w:pStyle w:val="Heading1"/>
      </w:pPr>
    </w:p>
    <w:p w:rsidR="00EC325B" w:rsidRDefault="00EC325B" w:rsidP="00EC325B">
      <w:pPr>
        <w:pStyle w:val="Heading1"/>
      </w:pPr>
    </w:p>
    <w:p w:rsidR="00EC325B" w:rsidRDefault="00EC325B" w:rsidP="00EC325B">
      <w:pPr>
        <w:pStyle w:val="Heading1"/>
      </w:pPr>
    </w:p>
    <w:p w:rsidR="00EC325B" w:rsidRDefault="00EC325B" w:rsidP="00EC325B">
      <w:pPr>
        <w:pStyle w:val="Heading1"/>
      </w:pPr>
    </w:p>
    <w:p w:rsidR="002C5D44" w:rsidRDefault="002C5D44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 w:rsidP="00EC325B">
      <w:pPr>
        <w:pStyle w:val="Heading1"/>
      </w:pPr>
      <w:r>
        <w:t>Relief Appliances</w:t>
      </w: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7:</w:t>
      </w:r>
      <w:r>
        <w:rPr>
          <w:i/>
          <w:iCs/>
          <w:sz w:val="24"/>
        </w:rPr>
        <w:t xml:space="preserve"> Should aerial appliances be subject to a cascading model as is the case currently with Pumps? If so what should be considered in determining the drivers and criteria for cascading?</w:t>
      </w:r>
    </w:p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 w:rsidP="00EC325B">
      <w:pPr>
        <w:pStyle w:val="Heading1"/>
      </w:pPr>
      <w:r>
        <w:t>Training</w:t>
      </w:r>
    </w:p>
    <w:p w:rsidR="00EC325B" w:rsidRDefault="00EC325B" w:rsidP="00EC325B">
      <w:pPr>
        <w:suppressAutoHyphens/>
        <w:autoSpaceDN w:val="0"/>
        <w:spacing w:line="288" w:lineRule="auto"/>
        <w:textAlignment w:val="baseline"/>
      </w:pP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8</w:t>
      </w:r>
      <w:r>
        <w:rPr>
          <w:i/>
          <w:iCs/>
          <w:sz w:val="24"/>
        </w:rPr>
        <w:t>: Which suggestions of training improvements have merit and why?</w:t>
      </w: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  <w:rPr>
          <w:i/>
          <w:iCs/>
          <w:sz w:val="24"/>
        </w:rPr>
      </w:pP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9</w:t>
      </w:r>
      <w:r>
        <w:rPr>
          <w:i/>
          <w:iCs/>
          <w:sz w:val="24"/>
        </w:rPr>
        <w:t>: What barriers/issues could arise from these suggested improvements?</w:t>
      </w: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  <w:rPr>
          <w:i/>
          <w:iCs/>
          <w:sz w:val="24"/>
        </w:rPr>
      </w:pPr>
    </w:p>
    <w:p w:rsidR="00EC325B" w:rsidRDefault="00EC325B" w:rsidP="00EC325B">
      <w:pPr>
        <w:pBdr>
          <w:top w:val="single" w:sz="24" w:space="8" w:color="4472C4"/>
          <w:bottom w:val="single" w:sz="24" w:space="8" w:color="4472C4"/>
        </w:pBdr>
        <w:spacing w:after="0"/>
      </w:pPr>
      <w:r>
        <w:rPr>
          <w:b/>
          <w:i/>
          <w:iCs/>
          <w:sz w:val="24"/>
        </w:rPr>
        <w:t>Question 10</w:t>
      </w:r>
      <w:r>
        <w:rPr>
          <w:i/>
          <w:iCs/>
          <w:sz w:val="24"/>
        </w:rPr>
        <w:t>: Do you have additional considerations to improve training for aerial operators?</w:t>
      </w:r>
    </w:p>
    <w:p w:rsidR="00EC325B" w:rsidRPr="00EC325B" w:rsidRDefault="00EC325B" w:rsidP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4C7F70" w:rsidRDefault="004C7F70" w:rsidP="004C7F70">
      <w:pPr>
        <w:pStyle w:val="Heading1"/>
      </w:pPr>
      <w:r>
        <w:t>Additional commentary</w:t>
      </w:r>
    </w:p>
    <w:p w:rsidR="00EC325B" w:rsidRDefault="004C7F70">
      <w:r>
        <w:t>Please provide any other information you would like us to know:</w:t>
      </w:r>
    </w:p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/>
    <w:p w:rsidR="00EC325B" w:rsidRDefault="00EC325B" w:rsidP="00EC325B">
      <w:pPr>
        <w:rPr>
          <w:rFonts w:cs="Calibri"/>
        </w:rPr>
      </w:pPr>
      <w:r>
        <w:rPr>
          <w:rFonts w:cs="Calibri"/>
        </w:rPr>
        <w:t xml:space="preserve">Once again thank you for your time, we appreciate your support with the future development of the aerial strategy. </w:t>
      </w:r>
    </w:p>
    <w:p w:rsidR="00EC325B" w:rsidRPr="00EC325B" w:rsidRDefault="00EC325B">
      <w:pPr>
        <w:rPr>
          <w:rFonts w:cs="Calibri"/>
        </w:rPr>
      </w:pPr>
      <w:r>
        <w:rPr>
          <w:rFonts w:cs="Calibri"/>
        </w:rPr>
        <w:t xml:space="preserve">Please complete the response template and email to </w:t>
      </w:r>
      <w:hyperlink r:id="rId8" w:history="1">
        <w:r w:rsidRPr="00632F67">
          <w:rPr>
            <w:rStyle w:val="Hyperlink"/>
            <w:rFonts w:cs="Calibri"/>
          </w:rPr>
          <w:t>aerialstrategy@fireandemergency.nz</w:t>
        </w:r>
      </w:hyperlink>
      <w:r>
        <w:rPr>
          <w:rFonts w:cs="Calibri"/>
        </w:rPr>
        <w:t xml:space="preserve"> by the </w:t>
      </w:r>
      <w:r w:rsidR="0065117E">
        <w:rPr>
          <w:rFonts w:cs="Calibri"/>
        </w:rPr>
        <w:t>15</w:t>
      </w:r>
      <w:r w:rsidR="0065117E" w:rsidRPr="0065117E">
        <w:rPr>
          <w:rFonts w:cs="Calibri"/>
          <w:vertAlign w:val="superscript"/>
        </w:rPr>
        <w:t>th</w:t>
      </w:r>
      <w:r w:rsidR="0065117E">
        <w:rPr>
          <w:rFonts w:cs="Calibri"/>
        </w:rPr>
        <w:t xml:space="preserve"> December</w:t>
      </w:r>
      <w:r>
        <w:rPr>
          <w:rFonts w:cs="Calibri"/>
        </w:rPr>
        <w:t xml:space="preserve"> 2020.</w:t>
      </w:r>
      <w:bookmarkStart w:id="9" w:name="_GoBack"/>
      <w:bookmarkEnd w:id="9"/>
    </w:p>
    <w:sectPr w:rsidR="00EC325B" w:rsidRPr="00EC325B" w:rsidSect="0007353C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40B" w:rsidRDefault="006B340B" w:rsidP="0007353C">
      <w:pPr>
        <w:spacing w:after="0" w:line="240" w:lineRule="auto"/>
      </w:pPr>
      <w:r>
        <w:separator/>
      </w:r>
    </w:p>
  </w:endnote>
  <w:endnote w:type="continuationSeparator" w:id="0">
    <w:p w:rsidR="006B340B" w:rsidRDefault="006B340B" w:rsidP="00073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53C" w:rsidRDefault="00F037D1">
    <w:pPr>
      <w:pStyle w:val="Footer"/>
    </w:pPr>
    <w:r>
      <w:rPr>
        <w:noProof/>
        <w:lang w:eastAsia="en-NZ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10125075</wp:posOffset>
          </wp:positionV>
          <wp:extent cx="7540720" cy="563245"/>
          <wp:effectExtent l="0" t="0" r="317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453"/>
                  <a:stretch/>
                </pic:blipFill>
                <pic:spPr bwMode="auto">
                  <a:xfrm>
                    <a:off x="0" y="0"/>
                    <a:ext cx="7542000" cy="5633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53C" w:rsidRDefault="00CE1CE6">
    <w:pPr>
      <w:pStyle w:val="Footer"/>
    </w:pPr>
    <w:r w:rsidRPr="00CE1CE6">
      <w:rPr>
        <w:rFonts w:ascii="Arial Narrow" w:hAnsi="Arial Narrow"/>
        <w:noProof/>
        <w:sz w:val="56"/>
        <w:szCs w:val="56"/>
        <w:lang w:eastAsia="en-NZ"/>
      </w:rPr>
      <w:drawing>
        <wp:anchor distT="0" distB="0" distL="114300" distR="114300" simplePos="0" relativeHeight="251670528" behindDoc="1" locked="0" layoutInCell="1" allowOverlap="1" wp14:anchorId="22033276" wp14:editId="6FB3A9B6">
          <wp:simplePos x="0" y="0"/>
          <wp:positionH relativeFrom="page">
            <wp:posOffset>361950</wp:posOffset>
          </wp:positionH>
          <wp:positionV relativeFrom="page">
            <wp:posOffset>9882505</wp:posOffset>
          </wp:positionV>
          <wp:extent cx="6855460" cy="527644"/>
          <wp:effectExtent l="0" t="0" r="0" b="635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NZ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5460" cy="527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40B" w:rsidRDefault="006B340B" w:rsidP="0007353C">
      <w:pPr>
        <w:spacing w:after="0" w:line="240" w:lineRule="auto"/>
      </w:pPr>
      <w:r>
        <w:separator/>
      </w:r>
    </w:p>
  </w:footnote>
  <w:footnote w:type="continuationSeparator" w:id="0">
    <w:p w:rsidR="006B340B" w:rsidRDefault="006B340B" w:rsidP="00073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53C" w:rsidRPr="00CE1CE6" w:rsidRDefault="007F0E30" w:rsidP="002F5D8F">
    <w:r w:rsidRPr="00CE1CE6">
      <w:rPr>
        <w:noProof/>
        <w:lang w:eastAsia="en-NZ"/>
      </w:rPr>
      <w:drawing>
        <wp:anchor distT="0" distB="0" distL="114300" distR="114300" simplePos="0" relativeHeight="251661312" behindDoc="0" locked="0" layoutInCell="1" allowOverlap="1" wp14:anchorId="5CA58B10" wp14:editId="55D4D31B">
          <wp:simplePos x="0" y="0"/>
          <wp:positionH relativeFrom="page">
            <wp:posOffset>345440</wp:posOffset>
          </wp:positionH>
          <wp:positionV relativeFrom="page">
            <wp:posOffset>2050452</wp:posOffset>
          </wp:positionV>
          <wp:extent cx="2085975" cy="1047750"/>
          <wp:effectExtent l="0" t="0" r="9525" b="0"/>
          <wp:wrapNone/>
          <wp:docPr id="11" name="Picture 10" descr="fenz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nz 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59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NZ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102870</wp:posOffset>
          </wp:positionH>
          <wp:positionV relativeFrom="paragraph">
            <wp:posOffset>2494878</wp:posOffset>
          </wp:positionV>
          <wp:extent cx="6202157" cy="7203325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2157" cy="720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71E44A0"/>
    <w:lvl w:ilvl="0">
      <w:start w:val="1"/>
      <w:numFmt w:val="bullet"/>
      <w:pStyle w:val="ListBullet3"/>
      <w:lvlText w:val="-"/>
      <w:lvlJc w:val="left"/>
      <w:pPr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6E2482C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2C2291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E92319"/>
    <w:multiLevelType w:val="multilevel"/>
    <w:tmpl w:val="4DC4A83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42F744C7"/>
    <w:multiLevelType w:val="multilevel"/>
    <w:tmpl w:val="ACC45B6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52716F2C"/>
    <w:multiLevelType w:val="multilevel"/>
    <w:tmpl w:val="9742351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6A5B73B0"/>
    <w:multiLevelType w:val="multilevel"/>
    <w:tmpl w:val="DE2AAC7E"/>
    <w:lvl w:ilvl="0">
      <w:start w:val="1"/>
      <w:numFmt w:val="decimal"/>
      <w:pStyle w:val="Outline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OutlineLevel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OutlineLevel3"/>
      <w:lvlText w:val="%3."/>
      <w:lvlJc w:val="right"/>
      <w:pPr>
        <w:tabs>
          <w:tab w:val="num" w:pos="1701"/>
        </w:tabs>
        <w:ind w:left="1701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769F076A"/>
    <w:multiLevelType w:val="multilevel"/>
    <w:tmpl w:val="4D7CE0C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40B"/>
    <w:rsid w:val="00056E33"/>
    <w:rsid w:val="0007353C"/>
    <w:rsid w:val="000C77CF"/>
    <w:rsid w:val="00186337"/>
    <w:rsid w:val="00205D36"/>
    <w:rsid w:val="00211807"/>
    <w:rsid w:val="00226299"/>
    <w:rsid w:val="002362FD"/>
    <w:rsid w:val="00294E4B"/>
    <w:rsid w:val="002A380B"/>
    <w:rsid w:val="002A4350"/>
    <w:rsid w:val="002C5D44"/>
    <w:rsid w:val="002F5D8F"/>
    <w:rsid w:val="00320FF2"/>
    <w:rsid w:val="00332991"/>
    <w:rsid w:val="003D3A55"/>
    <w:rsid w:val="003E45DD"/>
    <w:rsid w:val="004736B4"/>
    <w:rsid w:val="004A1009"/>
    <w:rsid w:val="004C7F70"/>
    <w:rsid w:val="0065117E"/>
    <w:rsid w:val="006B340B"/>
    <w:rsid w:val="006C3743"/>
    <w:rsid w:val="0071231D"/>
    <w:rsid w:val="007823C3"/>
    <w:rsid w:val="007F0E30"/>
    <w:rsid w:val="00825390"/>
    <w:rsid w:val="00835F33"/>
    <w:rsid w:val="00860B5B"/>
    <w:rsid w:val="00873DC2"/>
    <w:rsid w:val="0089746D"/>
    <w:rsid w:val="0092531E"/>
    <w:rsid w:val="009950E7"/>
    <w:rsid w:val="009C522B"/>
    <w:rsid w:val="009D0599"/>
    <w:rsid w:val="00A2655A"/>
    <w:rsid w:val="00A73E9C"/>
    <w:rsid w:val="00A8650B"/>
    <w:rsid w:val="00B04C5E"/>
    <w:rsid w:val="00B24218"/>
    <w:rsid w:val="00B8461A"/>
    <w:rsid w:val="00BF5418"/>
    <w:rsid w:val="00C221BC"/>
    <w:rsid w:val="00C47AE3"/>
    <w:rsid w:val="00C80506"/>
    <w:rsid w:val="00CA6BCD"/>
    <w:rsid w:val="00CE1CE6"/>
    <w:rsid w:val="00D02374"/>
    <w:rsid w:val="00DC61CB"/>
    <w:rsid w:val="00E0047F"/>
    <w:rsid w:val="00EB7B8E"/>
    <w:rsid w:val="00EC325B"/>
    <w:rsid w:val="00EE7379"/>
    <w:rsid w:val="00F037D1"/>
    <w:rsid w:val="00FD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0574DBC"/>
  <w15:chartTrackingRefBased/>
  <w15:docId w15:val="{1E2A8AE9-E10D-45E9-8F01-978DA860F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iPriority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61CB"/>
  </w:style>
  <w:style w:type="paragraph" w:styleId="Heading1">
    <w:name w:val="heading 1"/>
    <w:basedOn w:val="Normal"/>
    <w:next w:val="Normal"/>
    <w:link w:val="Heading1Char"/>
    <w:uiPriority w:val="1"/>
    <w:qFormat/>
    <w:rsid w:val="00DC61CB"/>
    <w:pPr>
      <w:keepNext/>
      <w:keepLines/>
      <w:spacing w:before="240" w:after="120"/>
      <w:outlineLvl w:val="0"/>
    </w:pPr>
    <w:rPr>
      <w:rFonts w:eastAsiaTheme="majorEastAsia" w:cstheme="majorBidi"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C61CB"/>
    <w:pPr>
      <w:keepNext/>
      <w:keepLines/>
      <w:spacing w:before="4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F5D8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sz w:val="20"/>
      <w:szCs w:val="20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825390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CE6"/>
    <w:pPr>
      <w:tabs>
        <w:tab w:val="center" w:pos="4513"/>
        <w:tab w:val="right" w:pos="9026"/>
      </w:tabs>
      <w:spacing w:after="600" w:line="240" w:lineRule="auto"/>
      <w:jc w:val="right"/>
    </w:pPr>
    <w:rPr>
      <w:rFonts w:asciiTheme="majorHAnsi" w:hAnsiTheme="majorHAnsi"/>
      <w:b/>
      <w:noProof/>
      <w:sz w:val="56"/>
      <w:szCs w:val="56"/>
      <w:lang w:eastAsia="en-NZ"/>
    </w:rPr>
  </w:style>
  <w:style w:type="character" w:customStyle="1" w:styleId="HeaderChar">
    <w:name w:val="Header Char"/>
    <w:basedOn w:val="DefaultParagraphFont"/>
    <w:link w:val="Header"/>
    <w:uiPriority w:val="99"/>
    <w:rsid w:val="00CE1CE6"/>
    <w:rPr>
      <w:rFonts w:asciiTheme="majorHAnsi" w:hAnsiTheme="majorHAnsi"/>
      <w:b/>
      <w:noProof/>
      <w:sz w:val="56"/>
      <w:szCs w:val="56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073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53C"/>
  </w:style>
  <w:style w:type="paragraph" w:styleId="NoSpacing">
    <w:name w:val="No Spacing"/>
    <w:uiPriority w:val="1"/>
    <w:semiHidden/>
    <w:qFormat/>
    <w:rsid w:val="00CE1CE6"/>
    <w:pPr>
      <w:spacing w:after="0" w:line="240" w:lineRule="auto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211807"/>
    <w:pPr>
      <w:tabs>
        <w:tab w:val="right" w:leader="dot" w:pos="9016"/>
      </w:tabs>
      <w:spacing w:after="120"/>
    </w:pPr>
    <w:rPr>
      <w:rFonts w:cstheme="minorHAnsi"/>
      <w:noProof/>
    </w:rPr>
  </w:style>
  <w:style w:type="character" w:customStyle="1" w:styleId="Heading1Char">
    <w:name w:val="Heading 1 Char"/>
    <w:basedOn w:val="DefaultParagraphFont"/>
    <w:link w:val="Heading1"/>
    <w:uiPriority w:val="1"/>
    <w:rsid w:val="00DC61CB"/>
    <w:rPr>
      <w:rFonts w:eastAsiaTheme="majorEastAsia" w:cstheme="majorBidi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qFormat/>
    <w:rsid w:val="0007353C"/>
    <w:pPr>
      <w:spacing w:line="276" w:lineRule="auto"/>
      <w:outlineLvl w:val="9"/>
    </w:pPr>
    <w:rPr>
      <w:rFonts w:eastAsiaTheme="minorHAnsi" w:cstheme="minorBidi"/>
      <w:b/>
      <w:color w:val="auto"/>
      <w:sz w:val="48"/>
      <w:szCs w:val="80"/>
      <w:lang w:eastAsia="ja-JP"/>
    </w:rPr>
  </w:style>
  <w:style w:type="character" w:styleId="Hyperlink">
    <w:name w:val="Hyperlink"/>
    <w:basedOn w:val="DefaultParagraphFont"/>
    <w:uiPriority w:val="99"/>
    <w:rsid w:val="0007353C"/>
    <w:rPr>
      <w:color w:val="180F5E" w:themeColor="hyperlink"/>
      <w:u w:val="single"/>
    </w:rPr>
  </w:style>
  <w:style w:type="paragraph" w:customStyle="1" w:styleId="IntroText">
    <w:name w:val="Intro Text"/>
    <w:basedOn w:val="BodyText"/>
    <w:next w:val="Normal"/>
    <w:uiPriority w:val="1"/>
    <w:semiHidden/>
    <w:rsid w:val="00211807"/>
    <w:pPr>
      <w:spacing w:before="60" w:after="120"/>
    </w:pPr>
    <w:rPr>
      <w:rFonts w:cs="ArialMT"/>
      <w:noProof/>
      <w:color w:val="808080"/>
    </w:rPr>
  </w:style>
  <w:style w:type="paragraph" w:styleId="ListBullet3">
    <w:name w:val="List Bullet 3"/>
    <w:basedOn w:val="Normal"/>
    <w:uiPriority w:val="1"/>
    <w:rsid w:val="0007353C"/>
    <w:pPr>
      <w:numPr>
        <w:numId w:val="3"/>
      </w:numPr>
      <w:spacing w:after="120"/>
      <w:ind w:left="993" w:hanging="284"/>
    </w:pPr>
  </w:style>
  <w:style w:type="paragraph" w:customStyle="1" w:styleId="OutlineLevel1">
    <w:name w:val="Outline Level 1"/>
    <w:basedOn w:val="Normal"/>
    <w:uiPriority w:val="1"/>
    <w:qFormat/>
    <w:rsid w:val="0007353C"/>
    <w:pPr>
      <w:numPr>
        <w:numId w:val="4"/>
      </w:numPr>
      <w:spacing w:after="120"/>
    </w:pPr>
    <w:rPr>
      <w:lang w:val="en-AU"/>
    </w:rPr>
  </w:style>
  <w:style w:type="paragraph" w:customStyle="1" w:styleId="OutlineLevel2">
    <w:name w:val="Outline Level 2"/>
    <w:basedOn w:val="Normal"/>
    <w:uiPriority w:val="1"/>
    <w:qFormat/>
    <w:rsid w:val="0007353C"/>
    <w:pPr>
      <w:numPr>
        <w:ilvl w:val="1"/>
        <w:numId w:val="4"/>
      </w:numPr>
      <w:spacing w:after="120"/>
    </w:pPr>
    <w:rPr>
      <w:lang w:val="en-AU"/>
    </w:rPr>
  </w:style>
  <w:style w:type="paragraph" w:customStyle="1" w:styleId="OutlineLevel3">
    <w:name w:val="Outline Level 3"/>
    <w:basedOn w:val="Normal"/>
    <w:uiPriority w:val="1"/>
    <w:qFormat/>
    <w:rsid w:val="0007353C"/>
    <w:pPr>
      <w:numPr>
        <w:ilvl w:val="2"/>
        <w:numId w:val="4"/>
      </w:numPr>
      <w:spacing w:after="120"/>
    </w:pPr>
    <w:rPr>
      <w:lang w:val="en-AU"/>
    </w:rPr>
  </w:style>
  <w:style w:type="paragraph" w:customStyle="1" w:styleId="TableText">
    <w:name w:val="Table Text"/>
    <w:basedOn w:val="Normal"/>
    <w:uiPriority w:val="1"/>
    <w:semiHidden/>
    <w:qFormat/>
    <w:rsid w:val="0007353C"/>
    <w:pPr>
      <w:spacing w:after="60"/>
    </w:pPr>
  </w:style>
  <w:style w:type="paragraph" w:customStyle="1" w:styleId="TableSubHeading">
    <w:name w:val="Table Sub Heading"/>
    <w:basedOn w:val="BodyText"/>
    <w:uiPriority w:val="1"/>
    <w:semiHidden/>
    <w:qFormat/>
    <w:rsid w:val="0007353C"/>
    <w:pPr>
      <w:suppressAutoHyphens/>
      <w:autoSpaceDE w:val="0"/>
      <w:autoSpaceDN w:val="0"/>
      <w:adjustRightInd w:val="0"/>
      <w:spacing w:after="0"/>
      <w:textAlignment w:val="center"/>
    </w:pPr>
    <w:rPr>
      <w:rFonts w:eastAsia="Times New Roman" w:cs="Arial"/>
      <w:color w:val="001E62"/>
      <w:szCs w:val="16"/>
      <w:lang w:eastAsia="en-NZ"/>
    </w:rPr>
  </w:style>
  <w:style w:type="paragraph" w:customStyle="1" w:styleId="Tableheading">
    <w:name w:val="Table heading"/>
    <w:basedOn w:val="BodyText"/>
    <w:uiPriority w:val="1"/>
    <w:rsid w:val="00DC61CB"/>
    <w:pPr>
      <w:pBdr>
        <w:top w:val="single" w:sz="4" w:space="3" w:color="002060"/>
        <w:left w:val="single" w:sz="4" w:space="4" w:color="002060"/>
        <w:bottom w:val="single" w:sz="4" w:space="3" w:color="002060"/>
        <w:right w:val="single" w:sz="4" w:space="4" w:color="002060"/>
      </w:pBdr>
      <w:shd w:val="clear" w:color="auto" w:fill="002060"/>
      <w:suppressAutoHyphens/>
      <w:autoSpaceDE w:val="0"/>
      <w:autoSpaceDN w:val="0"/>
      <w:adjustRightInd w:val="0"/>
      <w:spacing w:after="0"/>
      <w:textAlignment w:val="center"/>
    </w:pPr>
    <w:rPr>
      <w:rFonts w:eastAsia="Times New Roman" w:cs="Arial"/>
      <w:b/>
      <w:color w:val="FFFFFF" w:themeColor="background1"/>
      <w:sz w:val="24"/>
      <w:lang w:eastAsia="en-NZ"/>
    </w:rPr>
  </w:style>
  <w:style w:type="paragraph" w:styleId="ListBullet">
    <w:name w:val="List Bullet"/>
    <w:basedOn w:val="Normal"/>
    <w:uiPriority w:val="1"/>
    <w:rsid w:val="0007353C"/>
    <w:pPr>
      <w:numPr>
        <w:numId w:val="1"/>
      </w:numPr>
      <w:spacing w:after="120"/>
      <w:ind w:left="357" w:hanging="357"/>
    </w:pPr>
    <w:rPr>
      <w:rFonts w:cs="ArialMT"/>
    </w:rPr>
  </w:style>
  <w:style w:type="paragraph" w:styleId="BodyText">
    <w:name w:val="Body Text"/>
    <w:basedOn w:val="Normal"/>
    <w:link w:val="BodyTextChar"/>
    <w:uiPriority w:val="1"/>
    <w:rsid w:val="0007353C"/>
  </w:style>
  <w:style w:type="character" w:customStyle="1" w:styleId="BodyTextChar">
    <w:name w:val="Body Text Char"/>
    <w:basedOn w:val="DefaultParagraphFont"/>
    <w:link w:val="BodyText"/>
    <w:uiPriority w:val="1"/>
    <w:rsid w:val="0089746D"/>
  </w:style>
  <w:style w:type="paragraph" w:styleId="ListBullet2">
    <w:name w:val="List Bullet 2"/>
    <w:basedOn w:val="Normal"/>
    <w:uiPriority w:val="1"/>
    <w:rsid w:val="0007353C"/>
    <w:pPr>
      <w:numPr>
        <w:numId w:val="2"/>
      </w:numPr>
      <w:spacing w:after="120"/>
      <w:ind w:left="709" w:hanging="346"/>
    </w:pPr>
  </w:style>
  <w:style w:type="paragraph" w:customStyle="1" w:styleId="ReportDetails">
    <w:name w:val="Report Details"/>
    <w:basedOn w:val="NoSpacing"/>
    <w:qFormat/>
    <w:rsid w:val="00CE1CE6"/>
    <w:pPr>
      <w:jc w:val="right"/>
    </w:pPr>
    <w:rPr>
      <w:rFonts w:eastAsia="Arial" w:cstheme="minorHAnsi"/>
      <w:color w:val="002060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825390"/>
    <w:pPr>
      <w:spacing w:after="0" w:line="240" w:lineRule="auto"/>
    </w:pPr>
    <w:tblPr>
      <w:tblBorders>
        <w:bottom w:val="single" w:sz="4" w:space="0" w:color="002060"/>
        <w:insideH w:val="single" w:sz="2" w:space="0" w:color="002060"/>
      </w:tblBorders>
      <w:tblCellMar>
        <w:top w:w="57" w:type="dxa"/>
        <w:bottom w:w="57" w:type="dxa"/>
      </w:tblCellMar>
    </w:tblPr>
    <w:tblStylePr w:type="firstRow">
      <w:rPr>
        <w:rFonts w:asciiTheme="minorHAnsi" w:hAnsiTheme="minorHAnsi"/>
        <w:b w:val="0"/>
        <w:color w:val="002060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Theme="minorHAnsi" w:hAnsiTheme="minorHAnsi"/>
        <w:color w:val="000000" w:themeColor="text1"/>
        <w:sz w:val="22"/>
      </w:rPr>
      <w:tblPr/>
      <w:tcPr>
        <w:tcBorders>
          <w:bottom w:val="single" w:sz="4" w:space="0" w:color="00206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1"/>
    <w:rsid w:val="00DC61CB"/>
    <w:rPr>
      <w:rFonts w:eastAsiaTheme="majorEastAsia" w:cstheme="majorBidi"/>
      <w:b/>
      <w:sz w:val="26"/>
      <w:szCs w:val="26"/>
    </w:rPr>
  </w:style>
  <w:style w:type="paragraph" w:styleId="TOC2">
    <w:name w:val="toc 2"/>
    <w:basedOn w:val="TOC3"/>
    <w:next w:val="Normal"/>
    <w:autoRedefine/>
    <w:uiPriority w:val="39"/>
    <w:unhideWhenUsed/>
    <w:rsid w:val="00A8650B"/>
    <w:pPr>
      <w:ind w:left="221" w:firstLine="17"/>
    </w:pPr>
  </w:style>
  <w:style w:type="paragraph" w:styleId="Title">
    <w:name w:val="Title"/>
    <w:basedOn w:val="Normal"/>
    <w:next w:val="Normal"/>
    <w:link w:val="TitleChar"/>
    <w:uiPriority w:val="1"/>
    <w:qFormat/>
    <w:rsid w:val="0089746D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b/>
      <w:color w:val="00206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9746D"/>
    <w:rPr>
      <w:rFonts w:asciiTheme="majorHAnsi" w:eastAsiaTheme="majorEastAsia" w:hAnsiTheme="majorHAnsi" w:cstheme="majorBidi"/>
      <w:b/>
      <w:color w:val="00206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89746D"/>
    <w:pPr>
      <w:numPr>
        <w:ilvl w:val="1"/>
      </w:numPr>
      <w:spacing w:after="0"/>
      <w:jc w:val="right"/>
    </w:pPr>
    <w:rPr>
      <w:rFonts w:eastAsiaTheme="minorEastAsia"/>
      <w:color w:val="002060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"/>
    <w:rsid w:val="0089746D"/>
    <w:rPr>
      <w:rFonts w:eastAsiaTheme="minorEastAsia"/>
      <w:color w:val="002060"/>
      <w:spacing w:val="15"/>
      <w:sz w:val="32"/>
      <w:szCs w:val="32"/>
    </w:rPr>
  </w:style>
  <w:style w:type="paragraph" w:customStyle="1" w:styleId="AuthorandDate">
    <w:name w:val="Author and Date"/>
    <w:basedOn w:val="Normal"/>
    <w:uiPriority w:val="1"/>
    <w:qFormat/>
    <w:rsid w:val="0089746D"/>
    <w:pPr>
      <w:spacing w:before="240" w:after="0"/>
      <w:contextualSpacing/>
      <w:jc w:val="right"/>
    </w:pPr>
    <w:rPr>
      <w:color w:val="002060"/>
      <w:sz w:val="26"/>
    </w:rPr>
  </w:style>
  <w:style w:type="character" w:customStyle="1" w:styleId="Heading3Char">
    <w:name w:val="Heading 3 Char"/>
    <w:basedOn w:val="DefaultParagraphFont"/>
    <w:link w:val="Heading3"/>
    <w:uiPriority w:val="1"/>
    <w:rsid w:val="0089746D"/>
    <w:rPr>
      <w:rFonts w:asciiTheme="majorHAnsi" w:eastAsiaTheme="majorEastAsia" w:hAnsiTheme="majorHAnsi" w:cstheme="majorBidi"/>
      <w:b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8650B"/>
    <w:pPr>
      <w:tabs>
        <w:tab w:val="right" w:leader="dot" w:pos="9016"/>
      </w:tabs>
      <w:spacing w:after="100"/>
      <w:ind w:left="1162" w:hanging="720"/>
    </w:pPr>
    <w:rPr>
      <w:noProof/>
    </w:rPr>
  </w:style>
  <w:style w:type="table" w:styleId="TableGridLight">
    <w:name w:val="Grid Table Light"/>
    <w:basedOn w:val="TableNormal"/>
    <w:uiPriority w:val="40"/>
    <w:rsid w:val="009253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170" w:type="dxa"/>
        <w:bottom w:w="170" w:type="dxa"/>
      </w:tblCellMar>
    </w:tblPr>
    <w:tblStylePr w:type="firstRow">
      <w:rPr>
        <w:rFonts w:asciiTheme="minorHAnsi" w:hAnsiTheme="minorHAnsi"/>
        <w:color w:val="000000" w:themeColor="text1"/>
        <w:sz w:val="22"/>
      </w:rPr>
    </w:tblStylePr>
    <w:tblStylePr w:type="firstCol">
      <w:rPr>
        <w:rFonts w:asciiTheme="minorHAnsi" w:hAnsiTheme="minorHAnsi"/>
        <w:b/>
        <w:color w:val="000000" w:themeColor="text1"/>
        <w:sz w:val="26"/>
      </w:rPr>
    </w:tblStylePr>
    <w:tblStylePr w:type="nwCell">
      <w:rPr>
        <w:rFonts w:asciiTheme="minorHAnsi" w:hAnsiTheme="minorHAnsi"/>
        <w:b/>
      </w:rPr>
    </w:tblStylePr>
  </w:style>
  <w:style w:type="paragraph" w:customStyle="1" w:styleId="ReportHeading">
    <w:name w:val="Report Heading"/>
    <w:basedOn w:val="Normal"/>
    <w:qFormat/>
    <w:rsid w:val="004736B4"/>
    <w:rPr>
      <w:b/>
      <w:color w:val="000000" w:themeColor="text1"/>
      <w:sz w:val="26"/>
      <w:lang w:val="en-US"/>
    </w:rPr>
  </w:style>
  <w:style w:type="table" w:styleId="PlainTable1">
    <w:name w:val="Plain Table 1"/>
    <w:basedOn w:val="TableNormal"/>
    <w:uiPriority w:val="41"/>
    <w:rsid w:val="003329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18" w:space="0" w:color="002060"/>
        <w:left w:val="single" w:sz="18" w:space="0" w:color="002060"/>
        <w:bottom w:val="single" w:sz="18" w:space="0" w:color="002060"/>
        <w:right w:val="single" w:sz="18" w:space="0" w:color="002060"/>
        <w:insideH w:val="single" w:sz="4" w:space="0" w:color="002060"/>
        <w:insideV w:val="single" w:sz="6" w:space="0" w:color="002060"/>
      </w:tblBorders>
      <w:tblCellMar>
        <w:top w:w="57" w:type="dxa"/>
        <w:bottom w:w="57" w:type="dxa"/>
      </w:tblCellMar>
    </w:tblPr>
    <w:tblStylePr w:type="firstRow">
      <w:rPr>
        <w:rFonts w:asciiTheme="minorHAnsi" w:hAnsiTheme="minorHAnsi"/>
        <w:b/>
        <w:bCs/>
        <w:color w:val="FFFFFF" w:themeColor="background1"/>
        <w:sz w:val="22"/>
      </w:rPr>
      <w:tblPr/>
      <w:tcPr>
        <w:shd w:val="clear" w:color="auto" w:fill="002060"/>
      </w:tcPr>
    </w:tblStylePr>
    <w:tblStylePr w:type="lastRow">
      <w:rPr>
        <w:rFonts w:asciiTheme="minorHAnsi" w:hAnsiTheme="minorHAnsi"/>
        <w:b w:val="0"/>
        <w:bCs/>
        <w:sz w:val="22"/>
      </w:rPr>
      <w:tblPr/>
      <w:tcPr>
        <w:tcBorders>
          <w:top w:val="nil"/>
          <w:left w:val="single" w:sz="18" w:space="0" w:color="002060"/>
          <w:bottom w:val="nil"/>
          <w:right w:val="single" w:sz="18" w:space="0" w:color="002060"/>
          <w:insideH w:val="single" w:sz="4" w:space="0" w:color="002060"/>
          <w:insideV w:val="single" w:sz="4" w:space="0" w:color="002060"/>
          <w:tl2br w:val="nil"/>
          <w:tr2bl w:val="nil"/>
        </w:tcBorders>
      </w:tcPr>
    </w:tblStylePr>
    <w:tblStylePr w:type="firstCol">
      <w:rPr>
        <w:rFonts w:asciiTheme="minorHAnsi" w:hAnsiTheme="minorHAnsi"/>
        <w:b w:val="0"/>
        <w:bCs/>
        <w:sz w:val="22"/>
      </w:rPr>
      <w:tblPr/>
      <w:tcPr>
        <w:tcBorders>
          <w:left w:val="single" w:sz="18" w:space="0" w:color="002060"/>
        </w:tcBorders>
      </w:tcPr>
    </w:tblStylePr>
    <w:tblStylePr w:type="lastCol">
      <w:rPr>
        <w:rFonts w:asciiTheme="minorHAnsi" w:hAnsiTheme="minorHAnsi"/>
        <w:b w:val="0"/>
        <w:bCs/>
        <w:sz w:val="22"/>
      </w:rPr>
      <w:tblPr/>
      <w:tcPr>
        <w:tcBorders>
          <w:right w:val="single" w:sz="18" w:space="0" w:color="002060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1"/>
    <w:rsid w:val="00DC61CB"/>
    <w:rPr>
      <w:rFonts w:asciiTheme="majorHAnsi" w:eastAsiaTheme="majorEastAsia" w:hAnsiTheme="majorHAnsi" w:cstheme="majorBidi"/>
      <w:b/>
      <w:sz w:val="20"/>
      <w:szCs w:val="20"/>
    </w:rPr>
  </w:style>
  <w:style w:type="table" w:styleId="PlainTable2">
    <w:name w:val="Plain Table 2"/>
    <w:basedOn w:val="TableNormal"/>
    <w:uiPriority w:val="42"/>
    <w:rsid w:val="0082539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rsid w:val="009D0599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rsid w:val="00D0237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02374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rsid w:val="00D02374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erialstrategy@fireandemergency.n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re.org.nz\shared\TemplatesOffice\Report\Report.dotx" TargetMode="External"/></Relationships>
</file>

<file path=word/theme/theme1.xml><?xml version="1.0" encoding="utf-8"?>
<a:theme xmlns:a="http://schemas.openxmlformats.org/drawingml/2006/main" name="Office Theme">
  <a:themeElements>
    <a:clrScheme name="FENZ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D1C24"/>
      </a:accent1>
      <a:accent2>
        <a:srgbClr val="180F5E"/>
      </a:accent2>
      <a:accent3>
        <a:srgbClr val="FFE80F"/>
      </a:accent3>
      <a:accent4>
        <a:srgbClr val="F57F85"/>
      </a:accent4>
      <a:accent5>
        <a:srgbClr val="5462CC"/>
      </a:accent5>
      <a:accent6>
        <a:srgbClr val="FFF9C1"/>
      </a:accent6>
      <a:hlink>
        <a:srgbClr val="180F5E"/>
      </a:hlink>
      <a:folHlink>
        <a:srgbClr val="5462CC"/>
      </a:folHlink>
    </a:clrScheme>
    <a:fontScheme name="FENZ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FBEF2-CDF1-40F0-9473-65F95B586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Report.dotx</Template>
  <TotalTime>64</TotalTime>
  <Pages>7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/>
      <vt:lpstr>Strategy Development</vt:lpstr>
      <vt:lpstr>    </vt:lpstr>
      <vt:lpstr>    </vt:lpstr>
      <vt:lpstr>    </vt:lpstr>
      <vt:lpstr>    </vt:lpstr>
      <vt:lpstr>Aerial Capability</vt:lpstr>
      <vt:lpstr>Aerial Fleet Replacement and Allocation</vt:lpstr>
      <vt:lpstr>Aerial Capability</vt:lpstr>
      <vt:lpstr>    Note: Region representative can use those risks and challenges raised in the doc</vt:lpstr>
    </vt:vector>
  </TitlesOfParts>
  <Company>New Zealand Fire Service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Rebecca</dc:creator>
  <cp:keywords/>
  <dc:description>Updated 2017 by www.allfields.com</dc:description>
  <cp:lastModifiedBy>Scott, Rebecca</cp:lastModifiedBy>
  <cp:revision>7</cp:revision>
  <dcterms:created xsi:type="dcterms:W3CDTF">2020-08-20T01:53:00Z</dcterms:created>
  <dcterms:modified xsi:type="dcterms:W3CDTF">2020-10-05T03:36:00Z</dcterms:modified>
</cp:coreProperties>
</file>