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2C" w:rsidRPr="001C57F7" w:rsidRDefault="001C57F7" w:rsidP="00053142">
      <w:pPr>
        <w:spacing w:after="80" w:line="240" w:lineRule="auto"/>
        <w:jc w:val="center"/>
        <w:rPr>
          <w:b/>
          <w:sz w:val="24"/>
        </w:rPr>
      </w:pPr>
      <w:r w:rsidRPr="001C57F7">
        <w:rPr>
          <w:b/>
          <w:sz w:val="24"/>
        </w:rPr>
        <w:t>AGREEMENT FOR SECONDMENT INTO THE FENZ TRANSITION OFFICE BETWEEN THE CHIEF EXECUTIVE OF THE NEW ZEALAND FIRE SERVICE (THE EMPLOYER) AND THE NEW ZEALAND FIREFIGHTERS UNION (THE UNION)</w:t>
      </w:r>
    </w:p>
    <w:p w:rsidR="001C57F7" w:rsidRDefault="001C57F7" w:rsidP="00053142">
      <w:pPr>
        <w:pStyle w:val="NoSpacing"/>
        <w:spacing w:after="80"/>
      </w:pPr>
    </w:p>
    <w:p w:rsidR="001C57F7" w:rsidRDefault="001C57F7" w:rsidP="00053142">
      <w:pPr>
        <w:pStyle w:val="NoSpacing"/>
        <w:numPr>
          <w:ilvl w:val="0"/>
          <w:numId w:val="2"/>
        </w:numPr>
        <w:spacing w:after="80"/>
        <w:ind w:left="180"/>
      </w:pPr>
      <w:r>
        <w:t xml:space="preserve">The FENZ Transition office wishes </w:t>
      </w:r>
      <w:r w:rsidRPr="001C57F7">
        <w:rPr>
          <w:b/>
        </w:rPr>
        <w:t>XXXXXXX</w:t>
      </w:r>
      <w:r>
        <w:rPr>
          <w:b/>
        </w:rPr>
        <w:t xml:space="preserve"> </w:t>
      </w:r>
      <w:r>
        <w:t xml:space="preserve">to act on a temporary basis to the position of </w:t>
      </w:r>
      <w:r w:rsidRPr="001C57F7">
        <w:rPr>
          <w:b/>
        </w:rPr>
        <w:t>XXXXXX</w:t>
      </w:r>
      <w:r>
        <w:rPr>
          <w:b/>
        </w:rPr>
        <w:t xml:space="preserve"> </w:t>
      </w:r>
      <w:r>
        <w:t>in the FENZ Transition Office (a Secondment).</w:t>
      </w:r>
    </w:p>
    <w:p w:rsidR="001C57F7" w:rsidRDefault="001C57F7" w:rsidP="00053142">
      <w:pPr>
        <w:pStyle w:val="NoSpacing"/>
        <w:spacing w:after="80"/>
        <w:ind w:left="180"/>
      </w:pPr>
    </w:p>
    <w:p w:rsidR="001C57F7" w:rsidRDefault="001C57F7" w:rsidP="00053142">
      <w:pPr>
        <w:pStyle w:val="NoSpacing"/>
        <w:numPr>
          <w:ilvl w:val="0"/>
          <w:numId w:val="2"/>
        </w:numPr>
        <w:spacing w:after="80"/>
        <w:ind w:left="180"/>
      </w:pPr>
      <w:r>
        <w:t xml:space="preserve">The period of Secondment is from </w:t>
      </w:r>
      <w:r w:rsidRPr="001C57F7">
        <w:rPr>
          <w:b/>
        </w:rPr>
        <w:t>XXXXXX</w:t>
      </w:r>
      <w:r>
        <w:t xml:space="preserve"> until </w:t>
      </w:r>
      <w:r w:rsidRPr="001C57F7">
        <w:rPr>
          <w:b/>
        </w:rPr>
        <w:t>XXXXXX</w:t>
      </w:r>
      <w:r>
        <w:t>.</w:t>
      </w:r>
    </w:p>
    <w:p w:rsidR="001C57F7" w:rsidRDefault="001C57F7" w:rsidP="00053142">
      <w:pPr>
        <w:pStyle w:val="ListParagraph"/>
        <w:spacing w:after="80" w:line="240" w:lineRule="auto"/>
      </w:pPr>
    </w:p>
    <w:p w:rsidR="001C57F7" w:rsidRDefault="001C57F7" w:rsidP="00053142">
      <w:pPr>
        <w:pStyle w:val="NoSpacing"/>
        <w:numPr>
          <w:ilvl w:val="0"/>
          <w:numId w:val="2"/>
        </w:numPr>
        <w:spacing w:after="80"/>
        <w:ind w:left="180"/>
      </w:pPr>
      <w:r>
        <w:t xml:space="preserve">When the period of the Secondment ends </w:t>
      </w:r>
      <w:r w:rsidRPr="001C57F7">
        <w:rPr>
          <w:b/>
        </w:rPr>
        <w:t xml:space="preserve">XXXXXX </w:t>
      </w:r>
      <w:r>
        <w:t xml:space="preserve">will return to </w:t>
      </w:r>
      <w:r w:rsidR="00AC0986">
        <w:t xml:space="preserve">their </w:t>
      </w:r>
      <w:r>
        <w:t>previous position of</w:t>
      </w:r>
      <w:r w:rsidRPr="001C57F7">
        <w:rPr>
          <w:b/>
        </w:rPr>
        <w:t xml:space="preserve"> XXXXXX</w:t>
      </w:r>
      <w:r>
        <w:t xml:space="preserve"> at </w:t>
      </w:r>
      <w:r w:rsidRPr="001C57F7">
        <w:rPr>
          <w:b/>
        </w:rPr>
        <w:t>XXXXXX</w:t>
      </w:r>
      <w:r>
        <w:t xml:space="preserve"> station on </w:t>
      </w:r>
      <w:r w:rsidRPr="001C57F7">
        <w:rPr>
          <w:b/>
        </w:rPr>
        <w:t>XXXXXX</w:t>
      </w:r>
      <w:r>
        <w:t xml:space="preserve"> watch. </w:t>
      </w:r>
    </w:p>
    <w:p w:rsidR="001C57F7" w:rsidRDefault="001C57F7" w:rsidP="00053142">
      <w:pPr>
        <w:pStyle w:val="ListParagraph"/>
        <w:spacing w:after="80" w:line="240" w:lineRule="auto"/>
      </w:pPr>
    </w:p>
    <w:p w:rsidR="001C57F7" w:rsidRDefault="001C57F7" w:rsidP="00053142">
      <w:pPr>
        <w:pStyle w:val="NoSpacing"/>
        <w:numPr>
          <w:ilvl w:val="0"/>
          <w:numId w:val="2"/>
        </w:numPr>
        <w:spacing w:after="80"/>
        <w:ind w:left="180"/>
      </w:pPr>
      <w:r>
        <w:t xml:space="preserve">Prior to commencing the Secondment </w:t>
      </w:r>
      <w:r w:rsidRPr="001C57F7">
        <w:rPr>
          <w:b/>
        </w:rPr>
        <w:t>XXXXXX</w:t>
      </w:r>
      <w:r w:rsidR="00FA512E">
        <w:t xml:space="preserve"> will be given at least 48</w:t>
      </w:r>
      <w:r>
        <w:t xml:space="preserve"> ho</w:t>
      </w:r>
      <w:r w:rsidR="00FA512E">
        <w:t>urs off duty and also a clear 48</w:t>
      </w:r>
      <w:r>
        <w:t xml:space="preserve"> hours prior to their return to their normal watch. </w:t>
      </w:r>
    </w:p>
    <w:p w:rsidR="001C57F7" w:rsidRDefault="001C57F7" w:rsidP="00053142">
      <w:pPr>
        <w:pStyle w:val="ListParagraph"/>
        <w:spacing w:after="80" w:line="240" w:lineRule="auto"/>
      </w:pPr>
    </w:p>
    <w:p w:rsidR="001C57F7" w:rsidRDefault="001C57F7" w:rsidP="00053142">
      <w:pPr>
        <w:pStyle w:val="NoSpacing"/>
        <w:numPr>
          <w:ilvl w:val="0"/>
          <w:numId w:val="2"/>
        </w:numPr>
        <w:spacing w:after="80"/>
        <w:ind w:left="180"/>
      </w:pPr>
      <w:r>
        <w:t xml:space="preserve">During the period </w:t>
      </w:r>
      <w:r w:rsidR="00CB1797">
        <w:t xml:space="preserve">of the Secondment </w:t>
      </w:r>
      <w:r w:rsidR="00CB1797" w:rsidRPr="00CB1797">
        <w:rPr>
          <w:b/>
        </w:rPr>
        <w:t>XXXXXX</w:t>
      </w:r>
      <w:r w:rsidR="00CB1797">
        <w:t xml:space="preserve"> will continue to be employed as the terms and conditions of the Collective Agreement, except that</w:t>
      </w:r>
    </w:p>
    <w:p w:rsidR="00CB1797" w:rsidRDefault="00CB1797" w:rsidP="00053142">
      <w:pPr>
        <w:pStyle w:val="NoSpacing"/>
        <w:spacing w:after="80"/>
        <w:ind w:left="720"/>
      </w:pPr>
    </w:p>
    <w:p w:rsidR="00AC0986" w:rsidRPr="00053142" w:rsidRDefault="00CB1797" w:rsidP="00053142">
      <w:pPr>
        <w:pStyle w:val="NoSpacing"/>
        <w:numPr>
          <w:ilvl w:val="0"/>
          <w:numId w:val="3"/>
        </w:numPr>
        <w:spacing w:after="80"/>
        <w:rPr>
          <w:highlight w:val="lightGray"/>
        </w:rPr>
      </w:pPr>
      <w:r w:rsidRPr="00053142">
        <w:rPr>
          <w:highlight w:val="lightGray"/>
        </w:rPr>
        <w:t xml:space="preserve">In addition to the wages received by </w:t>
      </w:r>
      <w:r w:rsidRPr="00053142">
        <w:rPr>
          <w:b/>
          <w:highlight w:val="lightGray"/>
        </w:rPr>
        <w:t>XXXXXX</w:t>
      </w:r>
      <w:r w:rsidRPr="00053142">
        <w:rPr>
          <w:highlight w:val="lightGray"/>
        </w:rPr>
        <w:t xml:space="preserve"> as an </w:t>
      </w:r>
      <w:r w:rsidRPr="00053142">
        <w:rPr>
          <w:b/>
          <w:highlight w:val="lightGray"/>
        </w:rPr>
        <w:t>XXXXXX</w:t>
      </w:r>
      <w:r w:rsidRPr="00053142">
        <w:rPr>
          <w:highlight w:val="lightGray"/>
        </w:rPr>
        <w:t xml:space="preserve">, a further </w:t>
      </w:r>
      <w:r w:rsidR="00AC0986" w:rsidRPr="00053142">
        <w:rPr>
          <w:highlight w:val="lightGray"/>
        </w:rPr>
        <w:t xml:space="preserve">two </w:t>
      </w:r>
      <w:r w:rsidRPr="00053142">
        <w:rPr>
          <w:highlight w:val="lightGray"/>
        </w:rPr>
        <w:t>payment</w:t>
      </w:r>
      <w:r w:rsidR="00AC0986" w:rsidRPr="00053142">
        <w:rPr>
          <w:highlight w:val="lightGray"/>
        </w:rPr>
        <w:t>s will be made</w:t>
      </w:r>
      <w:r w:rsidRPr="00053142">
        <w:rPr>
          <w:highlight w:val="lightGray"/>
        </w:rPr>
        <w:t xml:space="preserve"> of</w:t>
      </w:r>
      <w:r w:rsidR="00AC0986" w:rsidRPr="00053142">
        <w:rPr>
          <w:highlight w:val="lightGray"/>
        </w:rPr>
        <w:t>:</w:t>
      </w:r>
    </w:p>
    <w:p w:rsidR="00AC0986" w:rsidRPr="00053142" w:rsidRDefault="00CB1797" w:rsidP="00053142">
      <w:pPr>
        <w:pStyle w:val="NoSpacing"/>
        <w:numPr>
          <w:ilvl w:val="1"/>
          <w:numId w:val="3"/>
        </w:numPr>
        <w:spacing w:after="80"/>
        <w:rPr>
          <w:highlight w:val="lightGray"/>
        </w:rPr>
      </w:pPr>
      <w:r w:rsidRPr="00053142">
        <w:rPr>
          <w:highlight w:val="lightGray"/>
        </w:rPr>
        <w:t>$</w:t>
      </w:r>
      <w:r w:rsidR="00274AAB">
        <w:rPr>
          <w:highlight w:val="lightGray"/>
        </w:rPr>
        <w:t>XX</w:t>
      </w:r>
      <w:r w:rsidR="00FA512E" w:rsidRPr="00053142">
        <w:rPr>
          <w:highlight w:val="lightGray"/>
        </w:rPr>
        <w:t xml:space="preserve"> </w:t>
      </w:r>
      <w:r w:rsidR="00AC0986" w:rsidRPr="00053142">
        <w:rPr>
          <w:highlight w:val="lightGray"/>
        </w:rPr>
        <w:t xml:space="preserve">per </w:t>
      </w:r>
      <w:r w:rsidR="00FA512E" w:rsidRPr="00053142">
        <w:rPr>
          <w:highlight w:val="lightGray"/>
        </w:rPr>
        <w:t xml:space="preserve">week </w:t>
      </w:r>
      <w:r w:rsidR="00AC0986" w:rsidRPr="00053142">
        <w:rPr>
          <w:highlight w:val="lightGray"/>
        </w:rPr>
        <w:t>to compensate for overtime that is most likely to have been earned during the period of secondment</w:t>
      </w:r>
      <w:r w:rsidRPr="00053142">
        <w:rPr>
          <w:highlight w:val="lightGray"/>
        </w:rPr>
        <w:t xml:space="preserve">. </w:t>
      </w:r>
      <w:r w:rsidR="00AC0986" w:rsidRPr="00053142">
        <w:rPr>
          <w:highlight w:val="lightGray"/>
        </w:rPr>
        <w:t xml:space="preserve"> Th</w:t>
      </w:r>
      <w:r w:rsidR="00053142">
        <w:rPr>
          <w:highlight w:val="lightGray"/>
        </w:rPr>
        <w:t>e</w:t>
      </w:r>
      <w:r w:rsidR="00AC0986" w:rsidRPr="00053142">
        <w:rPr>
          <w:highlight w:val="lightGray"/>
        </w:rPr>
        <w:t xml:space="preserve"> amount is based on annual overtime earn</w:t>
      </w:r>
      <w:r w:rsidR="00053142">
        <w:rPr>
          <w:highlight w:val="lightGray"/>
        </w:rPr>
        <w:t xml:space="preserve">ings for the past 12 months </w:t>
      </w:r>
      <w:r w:rsidR="00AC0986" w:rsidRPr="00053142">
        <w:rPr>
          <w:highlight w:val="lightGray"/>
        </w:rPr>
        <w:t>pro-rated for the period of the secondment term.</w:t>
      </w:r>
    </w:p>
    <w:p w:rsidR="00AC0986" w:rsidRDefault="00274AAB" w:rsidP="00053142">
      <w:pPr>
        <w:pStyle w:val="NoSpacing"/>
        <w:numPr>
          <w:ilvl w:val="1"/>
          <w:numId w:val="3"/>
        </w:numPr>
        <w:spacing w:after="80"/>
        <w:rPr>
          <w:highlight w:val="lightGray"/>
        </w:rPr>
      </w:pPr>
      <w:r>
        <w:rPr>
          <w:highlight w:val="lightGray"/>
        </w:rPr>
        <w:t>XX</w:t>
      </w:r>
      <w:r w:rsidR="00053142" w:rsidRPr="00053142">
        <w:rPr>
          <w:highlight w:val="lightGray"/>
        </w:rPr>
        <w:t xml:space="preserve">% of </w:t>
      </w:r>
      <w:r>
        <w:rPr>
          <w:highlight w:val="lightGray"/>
        </w:rPr>
        <w:t xml:space="preserve">current annual </w:t>
      </w:r>
      <w:r w:rsidR="00053142" w:rsidRPr="00053142">
        <w:rPr>
          <w:highlight w:val="lightGray"/>
        </w:rPr>
        <w:t>base salary pro-rated for the period of the secondment term.</w:t>
      </w:r>
    </w:p>
    <w:p w:rsidR="0025316C" w:rsidRPr="0025316C" w:rsidRDefault="0025316C" w:rsidP="0025316C">
      <w:pPr>
        <w:pStyle w:val="NoSpacing"/>
        <w:spacing w:after="80"/>
        <w:ind w:left="2160"/>
        <w:rPr>
          <w:highlight w:val="lightGray"/>
        </w:rPr>
      </w:pPr>
      <w:r w:rsidRPr="0025316C">
        <w:rPr>
          <w:highlight w:val="lightGray"/>
        </w:rPr>
        <w:t>[Select one. F</w:t>
      </w:r>
      <w:r w:rsidRPr="0025316C">
        <w:rPr>
          <w:highlight w:val="lightGray"/>
        </w:rPr>
        <w:t xml:space="preserve">or a Senior Advisor, rate is 17% of current </w:t>
      </w:r>
      <w:r>
        <w:rPr>
          <w:highlight w:val="lightGray"/>
        </w:rPr>
        <w:t xml:space="preserve">annual </w:t>
      </w:r>
      <w:r w:rsidRPr="0025316C">
        <w:rPr>
          <w:highlight w:val="lightGray"/>
        </w:rPr>
        <w:t>base salary</w:t>
      </w:r>
      <w:r w:rsidRPr="0025316C">
        <w:rPr>
          <w:highlight w:val="lightGray"/>
        </w:rPr>
        <w:t xml:space="preserve">.  </w:t>
      </w:r>
      <w:r w:rsidRPr="0025316C">
        <w:rPr>
          <w:highlight w:val="lightGray"/>
        </w:rPr>
        <w:t xml:space="preserve">For an Advisor, rate is 12% of current </w:t>
      </w:r>
      <w:r>
        <w:rPr>
          <w:highlight w:val="lightGray"/>
        </w:rPr>
        <w:t xml:space="preserve">annual </w:t>
      </w:r>
      <w:r w:rsidRPr="0025316C">
        <w:rPr>
          <w:highlight w:val="lightGray"/>
        </w:rPr>
        <w:t>base salary</w:t>
      </w:r>
      <w:r w:rsidRPr="0025316C">
        <w:rPr>
          <w:highlight w:val="lightGray"/>
        </w:rPr>
        <w:t>]</w:t>
      </w:r>
    </w:p>
    <w:p w:rsidR="00CB1797" w:rsidRPr="00053142" w:rsidRDefault="00053142" w:rsidP="00053142">
      <w:pPr>
        <w:pStyle w:val="NoSpacing"/>
        <w:numPr>
          <w:ilvl w:val="1"/>
          <w:numId w:val="3"/>
        </w:numPr>
        <w:spacing w:after="80"/>
        <w:rPr>
          <w:highlight w:val="lightGray"/>
        </w:rPr>
      </w:pPr>
      <w:r w:rsidRPr="00053142">
        <w:rPr>
          <w:highlight w:val="lightGray"/>
        </w:rPr>
        <w:t>Both payments</w:t>
      </w:r>
      <w:r w:rsidR="00CB1797" w:rsidRPr="00053142">
        <w:rPr>
          <w:highlight w:val="lightGray"/>
        </w:rPr>
        <w:t xml:space="preserve"> will be subject to the employers Superannuation subsidy at the applicable rate.</w:t>
      </w:r>
    </w:p>
    <w:p w:rsidR="00CB1797" w:rsidRDefault="00FA512E" w:rsidP="00053142">
      <w:pPr>
        <w:pStyle w:val="NoSpacing"/>
        <w:numPr>
          <w:ilvl w:val="0"/>
          <w:numId w:val="3"/>
        </w:numPr>
        <w:spacing w:after="80"/>
      </w:pPr>
      <w:r>
        <w:t>No a</w:t>
      </w:r>
      <w:r w:rsidR="00CB1797">
        <w:t>dditional payments as required by the Collective Agreement for work outside of usual hours or in excess of 42 hours per week shall be required to be made.</w:t>
      </w:r>
    </w:p>
    <w:p w:rsidR="00CB1797" w:rsidRDefault="00CB1797" w:rsidP="00053142">
      <w:pPr>
        <w:pStyle w:val="NoSpacing"/>
        <w:spacing w:after="80"/>
      </w:pPr>
    </w:p>
    <w:p w:rsidR="00CB1797" w:rsidRDefault="00CB1797" w:rsidP="00053142">
      <w:pPr>
        <w:pStyle w:val="NoSpacing"/>
        <w:numPr>
          <w:ilvl w:val="0"/>
          <w:numId w:val="2"/>
        </w:numPr>
        <w:spacing w:after="80"/>
        <w:ind w:left="180"/>
      </w:pPr>
      <w:r>
        <w:t xml:space="preserve">All travel and accommodation costs will be meet by the employer where the Secondment requires travel from outside Wellington. </w:t>
      </w:r>
      <w:r w:rsidR="00695770">
        <w:t xml:space="preserve">Accommodation will be of a standard agreed between the parties. </w:t>
      </w:r>
    </w:p>
    <w:p w:rsidR="00695770" w:rsidRDefault="00695770" w:rsidP="00053142">
      <w:pPr>
        <w:pStyle w:val="NoSpacing"/>
        <w:spacing w:after="80"/>
        <w:ind w:left="180"/>
      </w:pPr>
    </w:p>
    <w:p w:rsidR="00053142" w:rsidRDefault="00695770" w:rsidP="00053142">
      <w:pPr>
        <w:pStyle w:val="NoSpacing"/>
        <w:numPr>
          <w:ilvl w:val="0"/>
          <w:numId w:val="2"/>
        </w:numPr>
        <w:spacing w:after="80"/>
        <w:ind w:left="180"/>
      </w:pPr>
      <w:r>
        <w:t>Telephone/Communication Services – costs for a cell phone and cost for all business related calls will be met by the employer. The cost of calls to the Secondee’s home will also be met.</w:t>
      </w:r>
    </w:p>
    <w:p w:rsidR="00053142" w:rsidRDefault="00053142" w:rsidP="00053142">
      <w:pPr>
        <w:pStyle w:val="ListParagraph"/>
        <w:spacing w:after="80" w:line="240" w:lineRule="auto"/>
      </w:pPr>
    </w:p>
    <w:p w:rsidR="00053142" w:rsidRDefault="00274AAB" w:rsidP="00053142">
      <w:pPr>
        <w:pStyle w:val="NoSpacing"/>
        <w:numPr>
          <w:ilvl w:val="0"/>
          <w:numId w:val="2"/>
        </w:numPr>
        <w:spacing w:after="80"/>
        <w:ind w:left="180"/>
        <w:rPr>
          <w:highlight w:val="lightGray"/>
        </w:rPr>
      </w:pPr>
      <w:r>
        <w:rPr>
          <w:highlight w:val="lightGray"/>
        </w:rPr>
        <w:t xml:space="preserve">Either party can </w:t>
      </w:r>
      <w:r w:rsidR="008B6BB6">
        <w:rPr>
          <w:highlight w:val="lightGray"/>
        </w:rPr>
        <w:t>terminate the secondment with 14-</w:t>
      </w:r>
      <w:r>
        <w:rPr>
          <w:highlight w:val="lightGray"/>
        </w:rPr>
        <w:t xml:space="preserve">days </w:t>
      </w:r>
      <w:r w:rsidR="008B6BB6">
        <w:rPr>
          <w:highlight w:val="lightGray"/>
        </w:rPr>
        <w:t xml:space="preserve">written </w:t>
      </w:r>
      <w:r>
        <w:rPr>
          <w:highlight w:val="lightGray"/>
        </w:rPr>
        <w:t>notice.</w:t>
      </w:r>
    </w:p>
    <w:p w:rsidR="00274AAB" w:rsidRDefault="00274AAB" w:rsidP="00274AAB">
      <w:pPr>
        <w:pStyle w:val="ListParagraph"/>
        <w:rPr>
          <w:highlight w:val="lightGray"/>
        </w:rPr>
      </w:pPr>
    </w:p>
    <w:p w:rsidR="00274AAB" w:rsidRPr="00053142" w:rsidRDefault="00274AAB" w:rsidP="00053142">
      <w:pPr>
        <w:pStyle w:val="NoSpacing"/>
        <w:numPr>
          <w:ilvl w:val="0"/>
          <w:numId w:val="2"/>
        </w:numPr>
        <w:spacing w:after="80"/>
        <w:ind w:left="180"/>
        <w:rPr>
          <w:highlight w:val="lightGray"/>
        </w:rPr>
      </w:pPr>
      <w:r>
        <w:rPr>
          <w:highlight w:val="lightGray"/>
        </w:rPr>
        <w:t xml:space="preserve">The conditions of this secondment are specific to the FENZ transition project </w:t>
      </w:r>
      <w:r w:rsidR="008B6BB6">
        <w:rPr>
          <w:highlight w:val="lightGray"/>
        </w:rPr>
        <w:t>up to 30 June 2017 only and do not set precedents for future secondment arrangements.</w:t>
      </w:r>
    </w:p>
    <w:p w:rsidR="00695770" w:rsidRDefault="00695770" w:rsidP="00053142">
      <w:pPr>
        <w:pStyle w:val="ListParagraph"/>
        <w:spacing w:after="80" w:line="240" w:lineRule="auto"/>
      </w:pPr>
    </w:p>
    <w:p w:rsidR="00695770" w:rsidRDefault="00695770" w:rsidP="00053142">
      <w:pPr>
        <w:pStyle w:val="NoSpacing"/>
        <w:spacing w:after="80"/>
      </w:pPr>
      <w:r>
        <w:t xml:space="preserve">The employee </w:t>
      </w:r>
      <w:r>
        <w:tab/>
      </w:r>
      <w:r>
        <w:tab/>
      </w:r>
      <w:r>
        <w:tab/>
      </w:r>
      <w:r>
        <w:tab/>
      </w:r>
      <w:r w:rsidR="00234460">
        <w:t>………………………………</w:t>
      </w:r>
      <w:r w:rsidR="00106C22">
        <w:t>……</w:t>
      </w:r>
      <w:r w:rsidR="00106C22">
        <w:tab/>
      </w:r>
      <w:r w:rsidR="00106C22">
        <w:tab/>
        <w:t>……………………………………</w:t>
      </w:r>
    </w:p>
    <w:p w:rsidR="00106C22" w:rsidRDefault="00106C22" w:rsidP="00053142">
      <w:pPr>
        <w:pStyle w:val="NoSpacing"/>
        <w:spacing w:after="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106C22" w:rsidRDefault="00106C22" w:rsidP="00053142">
      <w:pPr>
        <w:pStyle w:val="NoSpacing"/>
        <w:spacing w:after="80"/>
      </w:pPr>
    </w:p>
    <w:p w:rsidR="00106C22" w:rsidRPr="00106C22" w:rsidRDefault="00106C22" w:rsidP="00053142">
      <w:pPr>
        <w:pStyle w:val="NoSpacing"/>
        <w:spacing w:after="80"/>
      </w:pPr>
      <w:r>
        <w:t>On behalf of the NZPFU</w:t>
      </w:r>
      <w:r w:rsidRPr="00106C22">
        <w:t xml:space="preserve"> </w:t>
      </w:r>
      <w:r>
        <w:tab/>
      </w:r>
      <w:r>
        <w:tab/>
      </w:r>
      <w:r>
        <w:tab/>
      </w:r>
      <w:r w:rsidRPr="00106C22">
        <w:t>……………………………………</w:t>
      </w:r>
      <w:r w:rsidRPr="00106C22">
        <w:tab/>
      </w:r>
      <w:r w:rsidRPr="00106C22">
        <w:tab/>
        <w:t>……………………………………</w:t>
      </w:r>
    </w:p>
    <w:p w:rsidR="001C57F7" w:rsidRPr="00106C22" w:rsidRDefault="00106C22" w:rsidP="00053142">
      <w:pPr>
        <w:pStyle w:val="NoSpacing"/>
        <w:spacing w:after="80"/>
      </w:pPr>
      <w:r w:rsidRPr="00106C22">
        <w:tab/>
      </w:r>
      <w:r w:rsidRPr="00106C22">
        <w:tab/>
      </w:r>
      <w:r w:rsidRPr="00106C22">
        <w:tab/>
      </w:r>
      <w:r w:rsidRPr="00106C22">
        <w:tab/>
      </w:r>
      <w:r w:rsidRPr="00106C22">
        <w:tab/>
      </w:r>
      <w:r w:rsidRPr="00106C22">
        <w:tab/>
      </w:r>
      <w:r w:rsidRPr="00106C22">
        <w:tab/>
      </w:r>
      <w:r w:rsidRPr="00106C22">
        <w:tab/>
      </w:r>
      <w:r w:rsidRPr="00106C22">
        <w:tab/>
      </w:r>
      <w:r w:rsidRPr="00106C22">
        <w:tab/>
        <w:t>Date</w:t>
      </w:r>
    </w:p>
    <w:p w:rsidR="00106C22" w:rsidRDefault="00106C22" w:rsidP="00053142">
      <w:pPr>
        <w:pStyle w:val="NoSpacing"/>
        <w:spacing w:after="80"/>
      </w:pPr>
    </w:p>
    <w:p w:rsidR="00106C22" w:rsidRDefault="00106C22" w:rsidP="00053142">
      <w:pPr>
        <w:pStyle w:val="NoSpacing"/>
        <w:spacing w:after="80"/>
      </w:pPr>
    </w:p>
    <w:p w:rsidR="00106C22" w:rsidRPr="00106C22" w:rsidRDefault="00106C22" w:rsidP="00053142">
      <w:pPr>
        <w:pStyle w:val="NoSpacing"/>
        <w:spacing w:after="80"/>
      </w:pPr>
      <w:r>
        <w:t>On behalf of the Chief Executive</w:t>
      </w:r>
      <w:r w:rsidRPr="00106C22">
        <w:t xml:space="preserve"> </w:t>
      </w:r>
      <w:r>
        <w:tab/>
      </w:r>
      <w:r w:rsidRPr="00106C22">
        <w:t>……………………………………</w:t>
      </w:r>
      <w:r w:rsidRPr="00106C22">
        <w:tab/>
      </w:r>
      <w:r w:rsidRPr="00106C22">
        <w:tab/>
        <w:t>……………………………………</w:t>
      </w:r>
    </w:p>
    <w:p w:rsidR="001C57F7" w:rsidRPr="00106C22" w:rsidRDefault="00106C22" w:rsidP="00053142">
      <w:pPr>
        <w:pStyle w:val="NoSpacing"/>
        <w:spacing w:after="80"/>
      </w:pPr>
      <w:r>
        <w:t xml:space="preserve">Of the N.Z. Fire Service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 w:rsidRPr="00106C22">
        <w:t>ate</w:t>
      </w:r>
    </w:p>
    <w:p w:rsidR="00106C22" w:rsidRDefault="00106C22" w:rsidP="00053142">
      <w:pPr>
        <w:pStyle w:val="NoSpacing"/>
        <w:spacing w:after="80"/>
      </w:pPr>
    </w:p>
    <w:p w:rsidR="00106C22" w:rsidRDefault="00106C22" w:rsidP="00053142">
      <w:pPr>
        <w:pStyle w:val="NoSpacing"/>
        <w:spacing w:after="80"/>
      </w:pPr>
    </w:p>
    <w:p w:rsidR="00106C22" w:rsidRPr="00106C22" w:rsidRDefault="00106C22" w:rsidP="00053142">
      <w:pPr>
        <w:pStyle w:val="NoSpacing"/>
        <w:spacing w:after="80"/>
      </w:pPr>
      <w:r>
        <w:t>On behalf of the FENZ Transition</w:t>
      </w:r>
      <w:r w:rsidRPr="00106C22">
        <w:tab/>
        <w:t>……………………………………</w:t>
      </w:r>
      <w:r w:rsidRPr="00106C22">
        <w:tab/>
      </w:r>
      <w:r w:rsidRPr="00106C22">
        <w:tab/>
        <w:t>……………………………………</w:t>
      </w:r>
    </w:p>
    <w:p w:rsidR="001C57F7" w:rsidRPr="00106C22" w:rsidRDefault="00106C22" w:rsidP="00106C22">
      <w:pPr>
        <w:pStyle w:val="NoSpacing"/>
      </w:pPr>
      <w:r>
        <w:t>Office</w:t>
      </w:r>
      <w:r w:rsidRPr="00106C22">
        <w:tab/>
      </w:r>
      <w:r w:rsidRPr="00106C22">
        <w:tab/>
      </w:r>
      <w:r w:rsidRPr="00106C22">
        <w:tab/>
      </w:r>
      <w:r w:rsidRPr="00106C22">
        <w:tab/>
      </w:r>
      <w:r w:rsidRPr="00106C22">
        <w:tab/>
      </w:r>
      <w:r w:rsidRPr="00106C22">
        <w:tab/>
      </w:r>
      <w:r w:rsidRPr="00106C22">
        <w:tab/>
      </w:r>
      <w:r w:rsidRPr="00106C22">
        <w:tab/>
      </w:r>
      <w:r w:rsidRPr="00106C22">
        <w:tab/>
      </w:r>
      <w:r w:rsidRPr="00106C22">
        <w:tab/>
      </w:r>
      <w:r>
        <w:t>D</w:t>
      </w:r>
      <w:r w:rsidRPr="00106C22">
        <w:t>ate</w:t>
      </w:r>
    </w:p>
    <w:p w:rsidR="00106C22" w:rsidRPr="001C57F7" w:rsidRDefault="00106C22" w:rsidP="00695770">
      <w:pPr>
        <w:pStyle w:val="NoSpacing"/>
      </w:pPr>
    </w:p>
    <w:sectPr w:rsidR="00106C22" w:rsidRPr="001C57F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64883"/>
    <w:multiLevelType w:val="hybridMultilevel"/>
    <w:tmpl w:val="1DD83CA8"/>
    <w:lvl w:ilvl="0" w:tplc="1409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11B4AD8"/>
    <w:multiLevelType w:val="hybridMultilevel"/>
    <w:tmpl w:val="FC669A8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C21B9"/>
    <w:multiLevelType w:val="hybridMultilevel"/>
    <w:tmpl w:val="C1FC5C3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267B6"/>
    <w:multiLevelType w:val="hybridMultilevel"/>
    <w:tmpl w:val="B2DAFB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A1205"/>
    <w:multiLevelType w:val="hybridMultilevel"/>
    <w:tmpl w:val="1F288D24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3">
      <w:start w:val="1"/>
      <w:numFmt w:val="upperRoman"/>
      <w:lvlText w:val="%2."/>
      <w:lvlJc w:val="righ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F7"/>
    <w:rsid w:val="00053142"/>
    <w:rsid w:val="000D115B"/>
    <w:rsid w:val="00106C22"/>
    <w:rsid w:val="001C57F7"/>
    <w:rsid w:val="00234460"/>
    <w:rsid w:val="0025316C"/>
    <w:rsid w:val="00274AAB"/>
    <w:rsid w:val="00695770"/>
    <w:rsid w:val="006C5E2A"/>
    <w:rsid w:val="00833C2C"/>
    <w:rsid w:val="00853888"/>
    <w:rsid w:val="008B6BB6"/>
    <w:rsid w:val="00AC0986"/>
    <w:rsid w:val="00CB1797"/>
    <w:rsid w:val="00FA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2B964"/>
  <w15:chartTrackingRefBased/>
  <w15:docId w15:val="{3FC5B604-0AFD-403F-8A81-88F15379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57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57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4A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A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A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A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35F9B4D</Template>
  <TotalTime>14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Sherburd, Sue</cp:lastModifiedBy>
  <cp:revision>4</cp:revision>
  <dcterms:created xsi:type="dcterms:W3CDTF">2016-10-16T21:01:00Z</dcterms:created>
  <dcterms:modified xsi:type="dcterms:W3CDTF">2016-10-16T21:15:00Z</dcterms:modified>
</cp:coreProperties>
</file>